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02" w:rsidRPr="008B4840" w:rsidRDefault="00243702" w:rsidP="00243702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8B4840">
        <w:rPr>
          <w:rFonts w:ascii="Cambria" w:eastAsia="Calibri" w:hAnsi="Cambria"/>
          <w:noProof/>
          <w:sz w:val="22"/>
          <w:szCs w:val="22"/>
        </w:rPr>
        <mc:AlternateContent>
          <mc:Choice Requires="wpc">
            <w:drawing>
              <wp:inline distT="0" distB="0" distL="0" distR="0" wp14:anchorId="080C1B05" wp14:editId="53753255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Default="00243702" w:rsidP="0024370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702" w:rsidRPr="00CA3E59" w:rsidRDefault="00243702" w:rsidP="00243702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43702" w:rsidRDefault="00243702" w:rsidP="00243702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Default="00243702" w:rsidP="00243702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43702" w:rsidRDefault="00243702" w:rsidP="00243702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43702" w:rsidRPr="00CA3E59" w:rsidRDefault="00243702" w:rsidP="00243702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243702" w:rsidRPr="009337D8" w:rsidRDefault="00243702" w:rsidP="00B13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9337D8">
        <w:rPr>
          <w:b/>
          <w:sz w:val="28"/>
          <w:szCs w:val="28"/>
          <w:lang w:val="uk-UA"/>
        </w:rPr>
        <w:t>НАКАЗ</w:t>
      </w:r>
    </w:p>
    <w:p w:rsidR="007B381E" w:rsidRPr="00B13CB2" w:rsidRDefault="00243702" w:rsidP="00B13CB2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r w:rsidRPr="00B13CB2">
        <w:rPr>
          <w:sz w:val="28"/>
          <w:szCs w:val="28"/>
          <w:lang w:val="uk-UA"/>
        </w:rPr>
        <w:t>02.02.2016</w:t>
      </w:r>
      <w:r w:rsidRPr="00B13CB2">
        <w:rPr>
          <w:sz w:val="28"/>
          <w:szCs w:val="28"/>
          <w:lang w:val="uk-UA"/>
        </w:rPr>
        <w:tab/>
      </w:r>
      <w:r w:rsidRPr="00B13CB2">
        <w:rPr>
          <w:sz w:val="28"/>
          <w:szCs w:val="28"/>
          <w:lang w:val="uk-UA"/>
        </w:rPr>
        <w:tab/>
      </w:r>
      <w:r w:rsidRPr="00B13CB2">
        <w:rPr>
          <w:sz w:val="28"/>
          <w:szCs w:val="28"/>
          <w:lang w:val="uk-UA"/>
        </w:rPr>
        <w:tab/>
      </w:r>
      <w:r w:rsidRPr="00B13CB2">
        <w:rPr>
          <w:sz w:val="28"/>
          <w:szCs w:val="28"/>
          <w:lang w:val="uk-UA"/>
        </w:rPr>
        <w:tab/>
      </w:r>
      <w:r w:rsidRPr="00B13CB2">
        <w:rPr>
          <w:sz w:val="28"/>
          <w:szCs w:val="28"/>
          <w:lang w:val="uk-UA"/>
        </w:rPr>
        <w:tab/>
        <w:t xml:space="preserve"> </w:t>
      </w:r>
      <w:proofErr w:type="spellStart"/>
      <w:r w:rsidRPr="00B13CB2">
        <w:rPr>
          <w:sz w:val="28"/>
          <w:szCs w:val="28"/>
          <w:lang w:val="uk-UA"/>
        </w:rPr>
        <w:t>м.Харків</w:t>
      </w:r>
      <w:proofErr w:type="spellEnd"/>
      <w:r w:rsidRPr="00B13CB2">
        <w:rPr>
          <w:sz w:val="28"/>
          <w:szCs w:val="28"/>
          <w:lang w:val="uk-UA"/>
        </w:rPr>
        <w:tab/>
      </w:r>
      <w:r w:rsidRPr="00B13CB2">
        <w:rPr>
          <w:sz w:val="28"/>
          <w:szCs w:val="28"/>
          <w:lang w:val="uk-UA"/>
        </w:rPr>
        <w:tab/>
      </w:r>
      <w:r w:rsidRPr="00B13CB2">
        <w:rPr>
          <w:sz w:val="28"/>
          <w:szCs w:val="28"/>
          <w:lang w:val="uk-UA"/>
        </w:rPr>
        <w:tab/>
      </w:r>
      <w:r w:rsidRPr="00B13CB2">
        <w:rPr>
          <w:sz w:val="28"/>
          <w:szCs w:val="28"/>
          <w:lang w:val="uk-UA"/>
        </w:rPr>
        <w:tab/>
      </w:r>
      <w:r w:rsidRPr="00B13CB2">
        <w:rPr>
          <w:sz w:val="28"/>
          <w:szCs w:val="28"/>
          <w:lang w:val="uk-UA"/>
        </w:rPr>
        <w:tab/>
        <w:t>№ 25</w:t>
      </w:r>
    </w:p>
    <w:p w:rsidR="00243702" w:rsidRPr="00243702" w:rsidRDefault="00243702" w:rsidP="00B13CB2">
      <w:pPr>
        <w:shd w:val="clear" w:color="auto" w:fill="FFFFFF"/>
        <w:ind w:left="14" w:right="4819" w:hanging="14"/>
        <w:jc w:val="both"/>
        <w:rPr>
          <w:sz w:val="28"/>
          <w:szCs w:val="28"/>
          <w:lang w:val="uk-UA"/>
        </w:rPr>
      </w:pPr>
      <w:r w:rsidRPr="00243702">
        <w:rPr>
          <w:sz w:val="28"/>
          <w:szCs w:val="28"/>
          <w:lang w:val="uk-UA"/>
        </w:rPr>
        <w:t xml:space="preserve">Про участь у пілотному проекті </w:t>
      </w:r>
      <w:r w:rsidRPr="00243702">
        <w:rPr>
          <w:spacing w:val="-2"/>
          <w:sz w:val="28"/>
          <w:szCs w:val="28"/>
          <w:lang w:val="uk-UA"/>
        </w:rPr>
        <w:t xml:space="preserve">щодо впровадження процедур </w:t>
      </w:r>
      <w:r w:rsidRPr="00243702">
        <w:rPr>
          <w:spacing w:val="2"/>
          <w:sz w:val="28"/>
          <w:szCs w:val="28"/>
          <w:lang w:val="uk-UA"/>
        </w:rPr>
        <w:t>електронних закупівель товарів</w:t>
      </w:r>
    </w:p>
    <w:bookmarkEnd w:id="0"/>
    <w:p w:rsidR="00B13CB2" w:rsidRDefault="00B13CB2" w:rsidP="00B13CB2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243702" w:rsidRPr="00243702" w:rsidRDefault="00243702" w:rsidP="00B13CB2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243702">
        <w:rPr>
          <w:sz w:val="28"/>
          <w:szCs w:val="28"/>
          <w:lang w:val="uk-UA"/>
        </w:rPr>
        <w:t xml:space="preserve">З метою підвищення рівня прозорості, відкритості та попередження корупції в сфері державних закупівель, відповідно до розпорядження Кабінету </w:t>
      </w:r>
      <w:r w:rsidRPr="00243702">
        <w:rPr>
          <w:bCs/>
          <w:sz w:val="28"/>
          <w:szCs w:val="28"/>
          <w:lang w:val="uk-UA"/>
        </w:rPr>
        <w:t xml:space="preserve">Міністрів України </w:t>
      </w:r>
      <w:r w:rsidRPr="00243702">
        <w:rPr>
          <w:sz w:val="28"/>
          <w:szCs w:val="28"/>
          <w:lang w:val="uk-UA"/>
        </w:rPr>
        <w:t xml:space="preserve">від </w:t>
      </w:r>
      <w:r w:rsidRPr="00243702">
        <w:rPr>
          <w:iCs/>
          <w:sz w:val="28"/>
          <w:szCs w:val="28"/>
          <w:lang w:val="uk-UA"/>
        </w:rPr>
        <w:t xml:space="preserve">20 травня </w:t>
      </w:r>
      <w:r w:rsidRPr="00243702">
        <w:rPr>
          <w:sz w:val="28"/>
          <w:szCs w:val="28"/>
          <w:lang w:val="uk-UA"/>
        </w:rPr>
        <w:t xml:space="preserve">2015 року </w:t>
      </w:r>
      <w:r w:rsidRPr="00243702">
        <w:rPr>
          <w:iCs/>
          <w:sz w:val="28"/>
          <w:szCs w:val="28"/>
          <w:lang w:val="uk-UA"/>
        </w:rPr>
        <w:t xml:space="preserve">№ </w:t>
      </w:r>
      <w:r w:rsidRPr="00243702">
        <w:rPr>
          <w:sz w:val="28"/>
          <w:szCs w:val="28"/>
          <w:lang w:val="uk-UA"/>
        </w:rPr>
        <w:t xml:space="preserve">501-р «Про реалізацію пілотного проекту щодо впровадження </w:t>
      </w:r>
      <w:r w:rsidRPr="00243702">
        <w:rPr>
          <w:spacing w:val="2"/>
          <w:sz w:val="28"/>
          <w:szCs w:val="28"/>
          <w:lang w:val="uk-UA"/>
        </w:rPr>
        <w:t>процедури електронних закупівель товару», на виконання протокольних</w:t>
      </w:r>
      <w:r w:rsidRPr="00243702">
        <w:rPr>
          <w:sz w:val="28"/>
          <w:szCs w:val="28"/>
          <w:lang w:val="uk-UA"/>
        </w:rPr>
        <w:t xml:space="preserve"> доручень Президента України </w:t>
      </w:r>
      <w:r w:rsidRPr="00243702">
        <w:rPr>
          <w:iCs/>
          <w:sz w:val="28"/>
          <w:szCs w:val="28"/>
          <w:lang w:val="uk-UA"/>
        </w:rPr>
        <w:t xml:space="preserve">від </w:t>
      </w:r>
      <w:r w:rsidRPr="00243702">
        <w:rPr>
          <w:sz w:val="28"/>
          <w:szCs w:val="28"/>
          <w:lang w:val="uk-UA"/>
        </w:rPr>
        <w:t xml:space="preserve">15 липня 2015 року </w:t>
      </w:r>
      <w:r w:rsidRPr="00243702">
        <w:rPr>
          <w:iCs/>
          <w:sz w:val="28"/>
          <w:szCs w:val="28"/>
          <w:lang w:val="uk-UA"/>
        </w:rPr>
        <w:t xml:space="preserve">вих. </w:t>
      </w:r>
      <w:r w:rsidRPr="00243702">
        <w:rPr>
          <w:sz w:val="28"/>
          <w:szCs w:val="28"/>
          <w:lang w:val="uk-UA"/>
        </w:rPr>
        <w:t xml:space="preserve">№ 1-1/497 </w:t>
      </w:r>
      <w:r w:rsidRPr="00243702">
        <w:rPr>
          <w:spacing w:val="-4"/>
          <w:sz w:val="28"/>
          <w:szCs w:val="28"/>
          <w:lang w:val="uk-UA"/>
        </w:rPr>
        <w:t xml:space="preserve">за результатами наради Президента України з головами обласних, Київської міської </w:t>
      </w:r>
      <w:r w:rsidRPr="00243702">
        <w:rPr>
          <w:sz w:val="28"/>
          <w:szCs w:val="28"/>
          <w:lang w:val="uk-UA"/>
        </w:rPr>
        <w:t>державних адміністрацій за участю керівництва центральних органів та правоохоронних органів</w:t>
      </w:r>
      <w:r w:rsidRPr="00243702">
        <w:rPr>
          <w:spacing w:val="-9"/>
          <w:sz w:val="28"/>
          <w:szCs w:val="28"/>
          <w:lang w:val="uk-UA"/>
        </w:rPr>
        <w:t>, яка відбулася в Одеській області 08 липня 2015 року</w:t>
      </w:r>
      <w:r w:rsidRPr="00243702">
        <w:rPr>
          <w:sz w:val="28"/>
          <w:szCs w:val="28"/>
          <w:lang w:val="uk-UA"/>
        </w:rPr>
        <w:t>, та від 08 жовтня 2015 року вих. №</w:t>
      </w:r>
      <w:r w:rsidRPr="00243702">
        <w:rPr>
          <w:iCs/>
          <w:sz w:val="28"/>
          <w:szCs w:val="28"/>
          <w:lang w:val="uk-UA"/>
        </w:rPr>
        <w:t xml:space="preserve"> </w:t>
      </w:r>
      <w:r w:rsidRPr="00243702">
        <w:rPr>
          <w:sz w:val="28"/>
          <w:szCs w:val="28"/>
          <w:lang w:val="uk-UA"/>
        </w:rPr>
        <w:t xml:space="preserve">1-1/873 за результатами </w:t>
      </w:r>
      <w:r w:rsidRPr="00243702">
        <w:rPr>
          <w:spacing w:val="-6"/>
          <w:sz w:val="28"/>
          <w:szCs w:val="28"/>
          <w:lang w:val="uk-UA"/>
        </w:rPr>
        <w:t xml:space="preserve">наради Президента України та Прем'єр-міністра України з головами обласних, </w:t>
      </w:r>
      <w:r w:rsidRPr="00243702">
        <w:rPr>
          <w:spacing w:val="-4"/>
          <w:sz w:val="28"/>
          <w:szCs w:val="28"/>
          <w:lang w:val="uk-UA"/>
        </w:rPr>
        <w:t xml:space="preserve">Київської міської </w:t>
      </w:r>
      <w:r w:rsidRPr="00243702">
        <w:rPr>
          <w:sz w:val="28"/>
          <w:szCs w:val="28"/>
          <w:lang w:val="uk-UA"/>
        </w:rPr>
        <w:t xml:space="preserve">державних адміністрацій, </w:t>
      </w:r>
      <w:r w:rsidRPr="00243702">
        <w:rPr>
          <w:iCs/>
          <w:sz w:val="28"/>
          <w:szCs w:val="28"/>
          <w:lang w:val="uk-UA"/>
        </w:rPr>
        <w:t xml:space="preserve">яка </w:t>
      </w:r>
      <w:r w:rsidRPr="00243702">
        <w:rPr>
          <w:sz w:val="28"/>
          <w:szCs w:val="28"/>
          <w:lang w:val="uk-UA"/>
        </w:rPr>
        <w:t xml:space="preserve">відбулася в Адміністрації Президента України 05 жовтня 2015 року,  згідно з розпорядженням голови Харківської обласної державної адміністрації від 30 жовтня 2015 року № 518 «Про участь у пілотному проекті щодо впровадження </w:t>
      </w:r>
      <w:r w:rsidRPr="00243702">
        <w:rPr>
          <w:spacing w:val="2"/>
          <w:sz w:val="28"/>
          <w:szCs w:val="28"/>
          <w:lang w:val="uk-UA"/>
        </w:rPr>
        <w:t xml:space="preserve">процедури електронних закупівель товарів», </w:t>
      </w:r>
      <w:r w:rsidRPr="00243702">
        <w:rPr>
          <w:sz w:val="28"/>
          <w:szCs w:val="28"/>
          <w:lang w:val="uk-UA"/>
        </w:rPr>
        <w:t xml:space="preserve">керуючись статтею </w:t>
      </w:r>
      <w:r w:rsidRPr="00243702">
        <w:rPr>
          <w:iCs/>
          <w:sz w:val="28"/>
          <w:szCs w:val="28"/>
          <w:lang w:val="uk-UA"/>
        </w:rPr>
        <w:t xml:space="preserve">6 </w:t>
      </w:r>
      <w:r w:rsidRPr="00243702">
        <w:rPr>
          <w:sz w:val="28"/>
          <w:szCs w:val="28"/>
          <w:lang w:val="uk-UA"/>
        </w:rPr>
        <w:t xml:space="preserve">Закону </w:t>
      </w:r>
      <w:r w:rsidRPr="00243702">
        <w:rPr>
          <w:spacing w:val="-11"/>
          <w:sz w:val="28"/>
          <w:szCs w:val="28"/>
          <w:lang w:val="uk-UA"/>
        </w:rPr>
        <w:t>України «Про місцеві державні адміністрації»,</w:t>
      </w:r>
      <w:r>
        <w:rPr>
          <w:spacing w:val="-11"/>
          <w:sz w:val="28"/>
          <w:szCs w:val="28"/>
          <w:lang w:val="uk-UA"/>
        </w:rPr>
        <w:t xml:space="preserve"> наказу Департаменту науки і освіти Харківської обласної державної </w:t>
      </w:r>
      <w:r>
        <w:rPr>
          <w:spacing w:val="-11"/>
          <w:sz w:val="28"/>
          <w:szCs w:val="28"/>
          <w:lang w:val="uk-UA"/>
        </w:rPr>
        <w:lastRenderedPageBreak/>
        <w:t>адміністрації від  10.12.2015 № 518 «</w:t>
      </w:r>
      <w:r w:rsidRPr="00243702">
        <w:rPr>
          <w:sz w:val="28"/>
          <w:szCs w:val="28"/>
          <w:lang w:val="uk-UA"/>
        </w:rPr>
        <w:t xml:space="preserve">Про участь у пілотному проекті </w:t>
      </w:r>
      <w:r w:rsidRPr="00243702">
        <w:rPr>
          <w:spacing w:val="-2"/>
          <w:sz w:val="28"/>
          <w:szCs w:val="28"/>
          <w:lang w:val="uk-UA"/>
        </w:rPr>
        <w:t xml:space="preserve">щодо впровадження процедур </w:t>
      </w:r>
      <w:r w:rsidRPr="00243702">
        <w:rPr>
          <w:spacing w:val="2"/>
          <w:sz w:val="28"/>
          <w:szCs w:val="28"/>
          <w:lang w:val="uk-UA"/>
        </w:rPr>
        <w:t>електронних закупівель товарів»</w:t>
      </w:r>
    </w:p>
    <w:p w:rsidR="00243702" w:rsidRPr="00243702" w:rsidRDefault="00243702" w:rsidP="00B13CB2">
      <w:pPr>
        <w:shd w:val="clear" w:color="auto" w:fill="FFFFFF"/>
        <w:spacing w:before="240" w:after="240" w:line="360" w:lineRule="auto"/>
        <w:ind w:right="14"/>
        <w:jc w:val="both"/>
        <w:rPr>
          <w:sz w:val="28"/>
          <w:szCs w:val="28"/>
          <w:lang w:val="uk-UA"/>
        </w:rPr>
      </w:pPr>
      <w:r w:rsidRPr="00243702">
        <w:rPr>
          <w:sz w:val="28"/>
          <w:szCs w:val="28"/>
          <w:lang w:val="uk-UA"/>
        </w:rPr>
        <w:t xml:space="preserve">НАКАЗУЮ: </w:t>
      </w:r>
    </w:p>
    <w:p w:rsidR="00243702" w:rsidRPr="00243702" w:rsidRDefault="00243702" w:rsidP="00B13CB2">
      <w:pPr>
        <w:spacing w:line="360" w:lineRule="auto"/>
        <w:ind w:firstLine="708"/>
        <w:jc w:val="both"/>
        <w:rPr>
          <w:spacing w:val="2"/>
          <w:sz w:val="28"/>
          <w:szCs w:val="28"/>
          <w:lang w:val="uk-UA"/>
        </w:rPr>
      </w:pPr>
      <w:r w:rsidRPr="00243702">
        <w:rPr>
          <w:sz w:val="28"/>
          <w:szCs w:val="28"/>
          <w:lang w:val="uk-UA"/>
        </w:rPr>
        <w:t xml:space="preserve">1. Прийняти участь у пілотному проекті щодо впровадження </w:t>
      </w:r>
      <w:r w:rsidRPr="00243702">
        <w:rPr>
          <w:spacing w:val="2"/>
          <w:sz w:val="28"/>
          <w:szCs w:val="28"/>
          <w:lang w:val="uk-UA"/>
        </w:rPr>
        <w:t>процедури електронних закупівель товарів (далі – пілотний проект), вартість яких не перевищує суми, визначеної Законами України «Про здійснення державних закупівель» і «Про особливості здійснення закупівель в окремих сферах господарської діяльності»</w:t>
      </w:r>
      <w:r w:rsidRPr="00243702">
        <w:rPr>
          <w:sz w:val="28"/>
          <w:szCs w:val="28"/>
          <w:lang w:val="uk-UA"/>
        </w:rPr>
        <w:t>.</w:t>
      </w:r>
    </w:p>
    <w:p w:rsidR="00243702" w:rsidRPr="00243702" w:rsidRDefault="00243702" w:rsidP="00B13CB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43702">
        <w:rPr>
          <w:sz w:val="28"/>
          <w:szCs w:val="28"/>
          <w:lang w:val="uk-UA"/>
        </w:rPr>
        <w:t xml:space="preserve">2. Призначити </w:t>
      </w:r>
      <w:r w:rsidR="00B13CB2">
        <w:rPr>
          <w:sz w:val="28"/>
          <w:szCs w:val="28"/>
          <w:lang w:val="uk-UA"/>
        </w:rPr>
        <w:t xml:space="preserve">відповідальним </w:t>
      </w:r>
      <w:r w:rsidRPr="00243702">
        <w:rPr>
          <w:sz w:val="28"/>
          <w:szCs w:val="28"/>
          <w:lang w:val="uk-UA"/>
        </w:rPr>
        <w:t xml:space="preserve">за проведення вказаних закупівель у </w:t>
      </w:r>
      <w:r w:rsidR="00B13CB2">
        <w:rPr>
          <w:sz w:val="28"/>
          <w:szCs w:val="28"/>
          <w:lang w:val="uk-UA"/>
        </w:rPr>
        <w:t>комунальному закладі «Спеціальний навчально-виховний комплекс І-ІІ ступенів №2» Харківської обласної ради Єрмоленка Олега Карловича, заступника директора з адміністративно-господарської роботи.</w:t>
      </w:r>
      <w:r w:rsidRPr="00243702">
        <w:rPr>
          <w:sz w:val="28"/>
          <w:szCs w:val="28"/>
          <w:lang w:val="uk-UA"/>
        </w:rPr>
        <w:t xml:space="preserve"> </w:t>
      </w:r>
    </w:p>
    <w:p w:rsidR="00243702" w:rsidRPr="00243702" w:rsidRDefault="00243702" w:rsidP="00B13CB2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243702">
        <w:rPr>
          <w:sz w:val="28"/>
          <w:szCs w:val="28"/>
          <w:lang w:val="uk-UA"/>
        </w:rPr>
        <w:tab/>
        <w:t xml:space="preserve">3. </w:t>
      </w:r>
      <w:r w:rsidR="00B13CB2">
        <w:rPr>
          <w:sz w:val="28"/>
          <w:szCs w:val="28"/>
          <w:lang w:val="uk-UA"/>
        </w:rPr>
        <w:t>Єрмоленку Олегу Карловичу, заступнику директора з адміністративно-господарської роботи  з</w:t>
      </w:r>
      <w:r w:rsidRPr="00243702">
        <w:rPr>
          <w:sz w:val="28"/>
          <w:szCs w:val="28"/>
          <w:lang w:val="uk-UA"/>
        </w:rPr>
        <w:t>абезпечити проведення електронних закупівель товарів із використанням автоматизованої інформаційної системи електронних закупівель «</w:t>
      </w:r>
      <w:proofErr w:type="spellStart"/>
      <w:r w:rsidRPr="00243702">
        <w:rPr>
          <w:sz w:val="28"/>
          <w:szCs w:val="28"/>
          <w:lang w:val="uk-UA"/>
        </w:rPr>
        <w:t>ProZorro</w:t>
      </w:r>
      <w:proofErr w:type="spellEnd"/>
      <w:r w:rsidRPr="00243702">
        <w:rPr>
          <w:sz w:val="28"/>
          <w:szCs w:val="28"/>
          <w:lang w:val="uk-UA"/>
        </w:rPr>
        <w:t>» та інтегрованого до неї електронного торговельного майданчика «</w:t>
      </w:r>
      <w:proofErr w:type="spellStart"/>
      <w:r w:rsidRPr="00243702">
        <w:rPr>
          <w:sz w:val="28"/>
          <w:szCs w:val="28"/>
          <w:lang w:val="uk-UA"/>
        </w:rPr>
        <w:t>SmartTender.biz</w:t>
      </w:r>
      <w:proofErr w:type="spellEnd"/>
      <w:r w:rsidRPr="00243702">
        <w:rPr>
          <w:sz w:val="28"/>
          <w:szCs w:val="28"/>
          <w:lang w:val="uk-UA"/>
        </w:rPr>
        <w:t>» за кодом економічної класифікації видатків 2210 «Предмети, матеріали, обладнання та інвентар» за річною сумою предмета закупівель від 3000 грн.</w:t>
      </w:r>
    </w:p>
    <w:p w:rsidR="00243702" w:rsidRPr="00243702" w:rsidRDefault="00B13CB2" w:rsidP="00B13CB2">
      <w:pPr>
        <w:spacing w:line="360" w:lineRule="auto"/>
        <w:ind w:right="-23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3702" w:rsidRPr="00243702">
        <w:rPr>
          <w:sz w:val="28"/>
          <w:szCs w:val="28"/>
          <w:lang w:val="uk-UA"/>
        </w:rPr>
        <w:t xml:space="preserve">. Контроль за виконанням наказу </w:t>
      </w:r>
      <w:r w:rsidR="007450A1">
        <w:rPr>
          <w:sz w:val="28"/>
          <w:szCs w:val="28"/>
          <w:lang w:val="uk-UA"/>
        </w:rPr>
        <w:t>залишаю за собою.</w:t>
      </w:r>
    </w:p>
    <w:p w:rsidR="00243702" w:rsidRPr="00243702" w:rsidRDefault="00243702" w:rsidP="00B13CB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13CB2" w:rsidRPr="00B13CB2" w:rsidRDefault="00B13CB2" w:rsidP="00B13CB2">
      <w:pPr>
        <w:jc w:val="both"/>
        <w:rPr>
          <w:sz w:val="28"/>
          <w:szCs w:val="28"/>
          <w:lang w:val="uk-UA"/>
        </w:rPr>
      </w:pPr>
      <w:r w:rsidRPr="00B13CB2">
        <w:rPr>
          <w:sz w:val="28"/>
          <w:szCs w:val="28"/>
          <w:lang w:val="uk-UA"/>
        </w:rPr>
        <w:t>Заступник директора</w:t>
      </w:r>
    </w:p>
    <w:p w:rsidR="00243702" w:rsidRDefault="00B13CB2" w:rsidP="00B13CB2">
      <w:pPr>
        <w:jc w:val="both"/>
        <w:rPr>
          <w:sz w:val="28"/>
          <w:szCs w:val="28"/>
          <w:lang w:val="uk-UA"/>
        </w:rPr>
      </w:pPr>
      <w:r w:rsidRPr="00B13CB2">
        <w:rPr>
          <w:sz w:val="28"/>
          <w:szCs w:val="28"/>
          <w:lang w:val="uk-UA"/>
        </w:rPr>
        <w:t>з навчально-виховної роботи</w:t>
      </w:r>
      <w:r w:rsidRPr="00B13CB2">
        <w:rPr>
          <w:sz w:val="28"/>
          <w:szCs w:val="28"/>
          <w:lang w:val="uk-UA"/>
        </w:rPr>
        <w:tab/>
      </w:r>
      <w:r w:rsidRPr="00B13CB2">
        <w:rPr>
          <w:sz w:val="28"/>
          <w:szCs w:val="28"/>
          <w:lang w:val="uk-UA"/>
        </w:rPr>
        <w:tab/>
      </w:r>
      <w:r w:rsidRPr="00B13CB2">
        <w:rPr>
          <w:sz w:val="28"/>
          <w:szCs w:val="28"/>
          <w:lang w:val="uk-UA"/>
        </w:rPr>
        <w:tab/>
        <w:t>Т.А.Данильченко</w:t>
      </w:r>
    </w:p>
    <w:p w:rsidR="00B13CB2" w:rsidRDefault="00B13CB2" w:rsidP="00B13CB2">
      <w:pPr>
        <w:jc w:val="both"/>
        <w:rPr>
          <w:sz w:val="28"/>
          <w:szCs w:val="28"/>
          <w:lang w:val="uk-UA"/>
        </w:rPr>
      </w:pPr>
    </w:p>
    <w:p w:rsidR="00B13CB2" w:rsidRPr="00B13CB2" w:rsidRDefault="00B13CB2" w:rsidP="00B13CB2">
      <w:pPr>
        <w:jc w:val="both"/>
        <w:rPr>
          <w:sz w:val="22"/>
          <w:szCs w:val="22"/>
          <w:lang w:val="uk-UA"/>
        </w:rPr>
      </w:pPr>
      <w:proofErr w:type="spellStart"/>
      <w:r w:rsidRPr="00B13CB2">
        <w:rPr>
          <w:sz w:val="22"/>
          <w:szCs w:val="22"/>
          <w:lang w:val="uk-UA"/>
        </w:rPr>
        <w:t>Путєвська</w:t>
      </w:r>
      <w:proofErr w:type="spellEnd"/>
      <w:r w:rsidRPr="00B13CB2">
        <w:rPr>
          <w:sz w:val="22"/>
          <w:szCs w:val="22"/>
          <w:lang w:val="uk-UA"/>
        </w:rPr>
        <w:t>,370-30-63</w:t>
      </w:r>
    </w:p>
    <w:p w:rsidR="00B13CB2" w:rsidRDefault="00B13CB2" w:rsidP="00B13CB2">
      <w:pPr>
        <w:jc w:val="both"/>
        <w:rPr>
          <w:sz w:val="28"/>
          <w:szCs w:val="28"/>
          <w:lang w:val="uk-UA"/>
        </w:rPr>
      </w:pPr>
    </w:p>
    <w:p w:rsidR="00B13CB2" w:rsidRPr="00243702" w:rsidRDefault="00B13CB2" w:rsidP="00B13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О.К.Єрмоленко</w:t>
      </w:r>
    </w:p>
    <w:p w:rsidR="00243702" w:rsidRPr="00243702" w:rsidRDefault="00243702" w:rsidP="00B13CB2">
      <w:pPr>
        <w:spacing w:line="360" w:lineRule="auto"/>
        <w:jc w:val="both"/>
        <w:rPr>
          <w:lang w:val="uk-UA"/>
        </w:rPr>
      </w:pPr>
    </w:p>
    <w:sectPr w:rsidR="00243702" w:rsidRPr="00243702" w:rsidSect="00B13C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2A" w:rsidRDefault="004F4A2A" w:rsidP="00B13CB2">
      <w:r>
        <w:separator/>
      </w:r>
    </w:p>
  </w:endnote>
  <w:endnote w:type="continuationSeparator" w:id="0">
    <w:p w:rsidR="004F4A2A" w:rsidRDefault="004F4A2A" w:rsidP="00B1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2A" w:rsidRDefault="004F4A2A" w:rsidP="00B13CB2">
      <w:r>
        <w:separator/>
      </w:r>
    </w:p>
  </w:footnote>
  <w:footnote w:type="continuationSeparator" w:id="0">
    <w:p w:rsidR="004F4A2A" w:rsidRDefault="004F4A2A" w:rsidP="00B1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341892"/>
      <w:docPartObj>
        <w:docPartGallery w:val="Page Numbers (Top of Page)"/>
        <w:docPartUnique/>
      </w:docPartObj>
    </w:sdtPr>
    <w:sdtEndPr/>
    <w:sdtContent>
      <w:p w:rsidR="00B13CB2" w:rsidRDefault="00B13C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A26">
          <w:rPr>
            <w:noProof/>
          </w:rPr>
          <w:t>2</w:t>
        </w:r>
        <w:r>
          <w:fldChar w:fldCharType="end"/>
        </w:r>
      </w:p>
    </w:sdtContent>
  </w:sdt>
  <w:p w:rsidR="00B13CB2" w:rsidRDefault="00B13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02"/>
    <w:rsid w:val="001659F0"/>
    <w:rsid w:val="00243702"/>
    <w:rsid w:val="002D3D83"/>
    <w:rsid w:val="004F4A2A"/>
    <w:rsid w:val="007450A1"/>
    <w:rsid w:val="007B381E"/>
    <w:rsid w:val="00B13CB2"/>
    <w:rsid w:val="00F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CB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C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13CB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CB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C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13CB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2016-02-19T07:01:00Z</cp:lastPrinted>
  <dcterms:created xsi:type="dcterms:W3CDTF">2016-03-09T17:15:00Z</dcterms:created>
  <dcterms:modified xsi:type="dcterms:W3CDTF">2016-03-09T17:15:00Z</dcterms:modified>
</cp:coreProperties>
</file>