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9" w:rsidRDefault="000176A9" w:rsidP="000176A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8302B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 xml:space="preserve">Моніторинг </w:t>
      </w:r>
      <w:r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>відв</w:t>
      </w:r>
      <w:r w:rsidR="00FE3A62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>ідування учнями</w:t>
      </w:r>
      <w:r w:rsidR="00197228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 xml:space="preserve"> Комунального закладу  «</w:t>
      </w:r>
      <w:r w:rsidR="002E4B57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 xml:space="preserve">Спеціальний навчально-виховний комплекс І-ІІ ступенів № 2» Харківської обласної ради </w:t>
      </w:r>
      <w:r w:rsidR="00FE3A62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 xml:space="preserve"> </w:t>
      </w:r>
      <w:r w:rsidRPr="0048302B">
        <w:rPr>
          <w:rFonts w:ascii="Times New Roman" w:hAnsi="Times New Roman"/>
          <w:b/>
          <w:i/>
          <w:color w:val="000000"/>
          <w:sz w:val="36"/>
          <w:szCs w:val="36"/>
          <w:lang w:val="uk-UA"/>
        </w:rPr>
        <w:t xml:space="preserve">  за  2017/2018 навчальний</w:t>
      </w:r>
      <w:r w:rsidRPr="000605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0176A9" w:rsidRPr="000605BD" w:rsidRDefault="000176A9" w:rsidP="000176A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176A9" w:rsidRDefault="000176A9" w:rsidP="00AC4F3B">
      <w:pPr>
        <w:spacing w:after="0" w:line="36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176A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191625" cy="46005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76A9" w:rsidRDefault="000176A9" w:rsidP="00AC4F3B">
      <w:pPr>
        <w:spacing w:after="0" w:line="36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76A9" w:rsidRPr="00814584" w:rsidRDefault="000176A9" w:rsidP="000176A9">
      <w:pPr>
        <w:spacing w:after="0" w:line="360" w:lineRule="auto"/>
        <w:ind w:firstLine="54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1458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Монітор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инг відвідування учнями підготовчих, 1-4-х класів</w:t>
      </w:r>
      <w:r w:rsidRPr="0081458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закладу  </w:t>
      </w:r>
      <w:r w:rsidR="000D50F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за 2017/2018 н.р.(%)</w:t>
      </w:r>
    </w:p>
    <w:p w:rsidR="000176A9" w:rsidRDefault="000176A9" w:rsidP="00AC4F3B">
      <w:pPr>
        <w:spacing w:after="0" w:line="36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76A9" w:rsidRDefault="000176A9" w:rsidP="00AC4F3B">
      <w:pPr>
        <w:spacing w:after="0" w:line="36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C4F3B" w:rsidRDefault="00DD04D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20175" cy="41052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27C6" w:rsidRPr="00814584" w:rsidRDefault="004A27C6" w:rsidP="004A27C6">
      <w:pPr>
        <w:spacing w:after="0" w:line="360" w:lineRule="auto"/>
        <w:ind w:firstLine="54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1458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Монітор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инг </w:t>
      </w:r>
      <w:r w:rsidR="002E4B5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відвідування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учнями 5-10-х </w:t>
      </w:r>
      <w:r w:rsidR="002E4B5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класів закладу освіти </w:t>
      </w:r>
      <w:r w:rsidRPr="0081458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за 2017/2018 н.р.</w:t>
      </w:r>
      <w:r w:rsidR="002E4B5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(%)</w:t>
      </w:r>
      <w:r w:rsidR="00B95E9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ab/>
      </w:r>
    </w:p>
    <w:p w:rsidR="000D50F3" w:rsidRPr="00595CDF" w:rsidRDefault="000D50F3" w:rsidP="000D50F3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595CDF">
        <w:rPr>
          <w:rFonts w:ascii="Times New Roman" w:hAnsi="Times New Roman"/>
          <w:sz w:val="28"/>
          <w:szCs w:val="28"/>
          <w:lang w:val="uk-UA"/>
        </w:rPr>
        <w:t xml:space="preserve">У 2017/2018 навчальному році під постійним контролем було питання відвідування учнями   закладу освіти. Загальний </w:t>
      </w:r>
      <w:r w:rsidR="00595CDF" w:rsidRPr="00595CDF">
        <w:rPr>
          <w:rFonts w:ascii="Times New Roman" w:hAnsi="Times New Roman"/>
          <w:sz w:val="28"/>
          <w:szCs w:val="28"/>
          <w:lang w:val="uk-UA"/>
        </w:rPr>
        <w:t>середньорічний</w:t>
      </w:r>
      <w:r w:rsidRPr="00595CDF">
        <w:rPr>
          <w:rFonts w:ascii="Times New Roman" w:hAnsi="Times New Roman"/>
          <w:sz w:val="28"/>
          <w:szCs w:val="28"/>
          <w:lang w:val="uk-UA"/>
        </w:rPr>
        <w:t xml:space="preserve"> показник відвідуван</w:t>
      </w:r>
      <w:r w:rsidR="00595CDF" w:rsidRPr="00595CDF">
        <w:rPr>
          <w:rFonts w:ascii="Times New Roman" w:hAnsi="Times New Roman"/>
          <w:sz w:val="28"/>
          <w:szCs w:val="28"/>
          <w:lang w:val="uk-UA"/>
        </w:rPr>
        <w:t>ня учнями шкільних занять</w:t>
      </w:r>
      <w:r w:rsidRPr="00595CDF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 w:rsidR="00B95E9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95E9D" w:rsidRPr="00B95E9D">
        <w:rPr>
          <w:rFonts w:ascii="Times New Roman" w:hAnsi="Times New Roman"/>
          <w:sz w:val="28"/>
          <w:szCs w:val="28"/>
          <w:lang w:val="uk-UA"/>
        </w:rPr>
        <w:t>80</w:t>
      </w:r>
      <w:r w:rsidRPr="00B95E9D">
        <w:rPr>
          <w:rFonts w:ascii="Times New Roman" w:hAnsi="Times New Roman"/>
          <w:sz w:val="28"/>
          <w:szCs w:val="28"/>
          <w:lang w:val="uk-UA"/>
        </w:rPr>
        <w:t>%</w:t>
      </w:r>
      <w:r w:rsidR="0087588B" w:rsidRPr="0087588B">
        <w:rPr>
          <w:rFonts w:ascii="Times New Roman" w:hAnsi="Times New Roman"/>
          <w:sz w:val="28"/>
          <w:szCs w:val="28"/>
          <w:lang w:val="uk-UA"/>
        </w:rPr>
        <w:t>.</w:t>
      </w:r>
      <w:r w:rsidR="0087588B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87588B" w:rsidRPr="0087588B">
        <w:rPr>
          <w:rFonts w:ascii="Times New Roman" w:hAnsi="Times New Roman"/>
          <w:sz w:val="28"/>
          <w:szCs w:val="28"/>
          <w:lang w:val="uk-UA"/>
        </w:rPr>
        <w:t xml:space="preserve">14,8 </w:t>
      </w:r>
      <w:r w:rsidRPr="0087588B">
        <w:rPr>
          <w:rFonts w:ascii="Times New Roman" w:hAnsi="Times New Roman"/>
          <w:sz w:val="28"/>
          <w:szCs w:val="28"/>
          <w:lang w:val="uk-UA"/>
        </w:rPr>
        <w:t xml:space="preserve">% дітей мають пропуски </w:t>
      </w:r>
      <w:r w:rsidR="0087588B">
        <w:rPr>
          <w:rFonts w:ascii="Times New Roman" w:hAnsi="Times New Roman"/>
          <w:sz w:val="28"/>
          <w:szCs w:val="28"/>
          <w:lang w:val="uk-UA"/>
        </w:rPr>
        <w:t xml:space="preserve">занять </w:t>
      </w:r>
      <w:r w:rsidRPr="0087588B">
        <w:rPr>
          <w:rFonts w:ascii="Times New Roman" w:hAnsi="Times New Roman"/>
          <w:sz w:val="28"/>
          <w:szCs w:val="28"/>
          <w:lang w:val="uk-UA"/>
        </w:rPr>
        <w:t>через хворобу</w:t>
      </w:r>
      <w:r w:rsidR="0087588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7588B" w:rsidRPr="0087588B">
        <w:rPr>
          <w:rFonts w:ascii="Times New Roman" w:hAnsi="Times New Roman"/>
          <w:sz w:val="28"/>
          <w:szCs w:val="28"/>
          <w:lang w:val="uk-UA"/>
        </w:rPr>
        <w:t xml:space="preserve">5,2 </w:t>
      </w:r>
      <w:r w:rsidRPr="0087588B">
        <w:rPr>
          <w:rFonts w:ascii="Times New Roman" w:hAnsi="Times New Roman"/>
          <w:sz w:val="28"/>
          <w:szCs w:val="28"/>
          <w:lang w:val="uk-UA"/>
        </w:rPr>
        <w:t>% - за поясненням батьків.</w:t>
      </w:r>
      <w:r w:rsidRPr="00AC4F3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 xml:space="preserve">Високий показник відвідування мають учні 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 xml:space="preserve"> класів: 1-Б - 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 xml:space="preserve">90,8%, 2-Б 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>- 87,3%, 4-А - 87,5%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 xml:space="preserve">6-Б 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>86,9%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 xml:space="preserve">,10-А - </w:t>
      </w:r>
      <w:r w:rsidR="00595CDF" w:rsidRPr="00595CDF">
        <w:rPr>
          <w:rFonts w:ascii="Times New Roman" w:hAnsi="Times New Roman" w:cs="Times New Roman"/>
          <w:sz w:val="28"/>
          <w:szCs w:val="28"/>
          <w:lang w:val="uk-UA"/>
        </w:rPr>
        <w:t>89,1%</w:t>
      </w:r>
      <w:r w:rsidR="00595C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5A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моніторингу проведено роботу з батьками щодо  зменшення кількості пропусків занять за поясненнями батьків, зокрема у </w:t>
      </w:r>
      <w:r w:rsidR="00D3415A">
        <w:rPr>
          <w:rFonts w:ascii="Times New Roman" w:hAnsi="Times New Roman" w:cs="Times New Roman"/>
          <w:sz w:val="28"/>
          <w:szCs w:val="28"/>
          <w:lang w:val="uk-UA"/>
        </w:rPr>
        <w:t>підготовчому Б, 2-А, 3-А класах.</w:t>
      </w:r>
      <w:r w:rsidR="00197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7C6" w:rsidRPr="00AC4F3B" w:rsidRDefault="004A27C6">
      <w:pPr>
        <w:rPr>
          <w:lang w:val="uk-UA"/>
        </w:rPr>
      </w:pPr>
    </w:p>
    <w:sectPr w:rsidR="004A27C6" w:rsidRPr="00AC4F3B" w:rsidSect="008603FE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8A" w:rsidRDefault="00843F8A" w:rsidP="00197228">
      <w:pPr>
        <w:spacing w:after="0" w:line="240" w:lineRule="auto"/>
      </w:pPr>
      <w:r>
        <w:separator/>
      </w:r>
    </w:p>
  </w:endnote>
  <w:endnote w:type="continuationSeparator" w:id="0">
    <w:p w:rsidR="00843F8A" w:rsidRDefault="00843F8A" w:rsidP="001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8A" w:rsidRDefault="00843F8A" w:rsidP="00197228">
      <w:pPr>
        <w:spacing w:after="0" w:line="240" w:lineRule="auto"/>
      </w:pPr>
      <w:r>
        <w:separator/>
      </w:r>
    </w:p>
  </w:footnote>
  <w:footnote w:type="continuationSeparator" w:id="0">
    <w:p w:rsidR="00843F8A" w:rsidRDefault="00843F8A" w:rsidP="0019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532"/>
      <w:docPartObj>
        <w:docPartGallery w:val="Page Numbers (Top of Page)"/>
        <w:docPartUnique/>
      </w:docPartObj>
    </w:sdtPr>
    <w:sdtContent>
      <w:p w:rsidR="00197228" w:rsidRDefault="005E2B74">
        <w:pPr>
          <w:pStyle w:val="a5"/>
          <w:jc w:val="center"/>
        </w:pPr>
        <w:fldSimple w:instr=" PAGE   \* MERGEFORMAT ">
          <w:r w:rsidR="008603FE">
            <w:rPr>
              <w:noProof/>
            </w:rPr>
            <w:t>2</w:t>
          </w:r>
        </w:fldSimple>
      </w:p>
    </w:sdtContent>
  </w:sdt>
  <w:p w:rsidR="00197228" w:rsidRDefault="001972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E1"/>
    <w:rsid w:val="000176A9"/>
    <w:rsid w:val="000A33EF"/>
    <w:rsid w:val="000C4556"/>
    <w:rsid w:val="000D50F3"/>
    <w:rsid w:val="001046CA"/>
    <w:rsid w:val="00197228"/>
    <w:rsid w:val="002E4B57"/>
    <w:rsid w:val="002F664E"/>
    <w:rsid w:val="00343D8D"/>
    <w:rsid w:val="003F36E1"/>
    <w:rsid w:val="004A27C6"/>
    <w:rsid w:val="004C1B97"/>
    <w:rsid w:val="004E0170"/>
    <w:rsid w:val="00595CDF"/>
    <w:rsid w:val="005E2B74"/>
    <w:rsid w:val="005F3E84"/>
    <w:rsid w:val="00601236"/>
    <w:rsid w:val="0063546A"/>
    <w:rsid w:val="007F3B00"/>
    <w:rsid w:val="00843F8A"/>
    <w:rsid w:val="008603FE"/>
    <w:rsid w:val="0087588B"/>
    <w:rsid w:val="008A36BC"/>
    <w:rsid w:val="008C27C2"/>
    <w:rsid w:val="00A9724F"/>
    <w:rsid w:val="00AC4F3B"/>
    <w:rsid w:val="00B40A30"/>
    <w:rsid w:val="00B95E9D"/>
    <w:rsid w:val="00C10780"/>
    <w:rsid w:val="00CE351E"/>
    <w:rsid w:val="00D3415A"/>
    <w:rsid w:val="00DD04DA"/>
    <w:rsid w:val="00E22784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6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228"/>
  </w:style>
  <w:style w:type="paragraph" w:styleId="a7">
    <w:name w:val="footer"/>
    <w:basedOn w:val="a"/>
    <w:link w:val="a8"/>
    <w:uiPriority w:val="99"/>
    <w:semiHidden/>
    <w:unhideWhenUsed/>
    <w:rsid w:val="0019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Середньорічний показник відвідування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Підг.А</c:v>
                </c:pt>
                <c:pt idx="1">
                  <c:v>ПідгБ</c:v>
                </c:pt>
                <c:pt idx="2">
                  <c:v>1-А</c:v>
                </c:pt>
                <c:pt idx="3">
                  <c:v>1-Б </c:v>
                </c:pt>
                <c:pt idx="4">
                  <c:v>2-А</c:v>
                </c:pt>
                <c:pt idx="5">
                  <c:v>2-Б</c:v>
                </c:pt>
                <c:pt idx="6">
                  <c:v>3-А</c:v>
                </c:pt>
                <c:pt idx="7">
                  <c:v>3-Б</c:v>
                </c:pt>
                <c:pt idx="8">
                  <c:v>3-В</c:v>
                </c:pt>
                <c:pt idx="9">
                  <c:v>4-А</c:v>
                </c:pt>
                <c:pt idx="10">
                  <c:v>4-Б</c:v>
                </c:pt>
                <c:pt idx="11">
                  <c:v>4-В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0.73600000000000065</c:v>
                </c:pt>
                <c:pt idx="1">
                  <c:v>0.68600000000000105</c:v>
                </c:pt>
                <c:pt idx="2">
                  <c:v>0.71700000000000064</c:v>
                </c:pt>
                <c:pt idx="3">
                  <c:v>0.90800000000000003</c:v>
                </c:pt>
                <c:pt idx="4">
                  <c:v>0.71200000000000063</c:v>
                </c:pt>
                <c:pt idx="5">
                  <c:v>0.87300000000000166</c:v>
                </c:pt>
                <c:pt idx="6">
                  <c:v>0.69300000000000095</c:v>
                </c:pt>
                <c:pt idx="7">
                  <c:v>0.81799999999999995</c:v>
                </c:pt>
                <c:pt idx="8" formatCode="0%">
                  <c:v>0.79</c:v>
                </c:pt>
                <c:pt idx="9">
                  <c:v>0.87500000000000178</c:v>
                </c:pt>
                <c:pt idx="10">
                  <c:v>0.78300000000000003</c:v>
                </c:pt>
                <c:pt idx="11">
                  <c:v>0.77700000000000136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Середньорічний показник невідвідування</c:v>
                </c:pt>
              </c:strCache>
            </c:strRef>
          </c:tx>
          <c:dLbls>
            <c:dLbl>
              <c:idx val="0"/>
              <c:layout>
                <c:manualLayout>
                  <c:x val="8.2901554404145039E-3"/>
                  <c:y val="-1.6563146997929611E-2"/>
                </c:manualLayout>
              </c:layout>
              <c:showVal val="1"/>
            </c:dLbl>
            <c:dLbl>
              <c:idx val="1"/>
              <c:layout>
                <c:manualLayout>
                  <c:x val="2.2106972379747892E-2"/>
                  <c:y val="2.7605244996549449E-3"/>
                </c:manualLayout>
              </c:layout>
              <c:showVal val="1"/>
            </c:dLbl>
            <c:dLbl>
              <c:idx val="2"/>
              <c:layout>
                <c:manualLayout>
                  <c:x val="3.0397236614853274E-2"/>
                  <c:y val="3.5886818495514269E-2"/>
                </c:manualLayout>
              </c:layout>
              <c:showVal val="1"/>
            </c:dLbl>
            <c:dLbl>
              <c:idx val="3"/>
              <c:layout>
                <c:manualLayout>
                  <c:x val="1.5198618307426597E-2"/>
                  <c:y val="-1.6563146997929611E-2"/>
                </c:manualLayout>
              </c:layout>
              <c:showVal val="1"/>
            </c:dLbl>
            <c:dLbl>
              <c:idx val="4"/>
              <c:layout>
                <c:manualLayout>
                  <c:x val="2.2107081174438669E-2"/>
                  <c:y val="2.7605244996549449E-3"/>
                </c:manualLayout>
              </c:layout>
              <c:showVal val="1"/>
            </c:dLbl>
            <c:dLbl>
              <c:idx val="6"/>
              <c:layout>
                <c:manualLayout>
                  <c:x val="2.2107081174438669E-2"/>
                  <c:y val="-5.5210489993098881E-3"/>
                </c:manualLayout>
              </c:layout>
              <c:showVal val="1"/>
            </c:dLbl>
            <c:dLbl>
              <c:idx val="7"/>
              <c:layout>
                <c:manualLayout>
                  <c:x val="1.7962003454231462E-2"/>
                  <c:y val="-1.1042097998619741E-2"/>
                </c:manualLayout>
              </c:layout>
              <c:showVal val="1"/>
            </c:dLbl>
            <c:dLbl>
              <c:idx val="8"/>
              <c:layout>
                <c:manualLayout>
                  <c:x val="1.6580310880829025E-2"/>
                  <c:y val="-2.7605244996549449E-3"/>
                </c:manualLayout>
              </c:layout>
              <c:showVal val="1"/>
            </c:dLbl>
            <c:dLbl>
              <c:idx val="9"/>
              <c:layout>
                <c:manualLayout>
                  <c:x val="1.6580310880828921E-2"/>
                  <c:y val="-1.6563146997929611E-2"/>
                </c:manualLayout>
              </c:layout>
              <c:showVal val="1"/>
            </c:dLbl>
            <c:dLbl>
              <c:idx val="10"/>
              <c:layout>
                <c:manualLayout>
                  <c:x val="1.9343696027633851E-2"/>
                  <c:y val="-5.5210489993098881E-3"/>
                </c:manualLayout>
              </c:layout>
              <c:showVal val="1"/>
            </c:dLbl>
            <c:dLbl>
              <c:idx val="11"/>
              <c:layout>
                <c:manualLayout>
                  <c:x val="2.901554404145079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Підг.А</c:v>
                </c:pt>
                <c:pt idx="1">
                  <c:v>ПідгБ</c:v>
                </c:pt>
                <c:pt idx="2">
                  <c:v>1-А</c:v>
                </c:pt>
                <c:pt idx="3">
                  <c:v>1-Б </c:v>
                </c:pt>
                <c:pt idx="4">
                  <c:v>2-А</c:v>
                </c:pt>
                <c:pt idx="5">
                  <c:v>2-Б</c:v>
                </c:pt>
                <c:pt idx="6">
                  <c:v>3-А</c:v>
                </c:pt>
                <c:pt idx="7">
                  <c:v>3-Б</c:v>
                </c:pt>
                <c:pt idx="8">
                  <c:v>3-В</c:v>
                </c:pt>
                <c:pt idx="9">
                  <c:v>4-А</c:v>
                </c:pt>
                <c:pt idx="10">
                  <c:v>4-Б</c:v>
                </c:pt>
                <c:pt idx="11">
                  <c:v>4-В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0.26400000000000001</c:v>
                </c:pt>
                <c:pt idx="1">
                  <c:v>0.31400000000000083</c:v>
                </c:pt>
                <c:pt idx="2">
                  <c:v>0.28300000000000008</c:v>
                </c:pt>
                <c:pt idx="3">
                  <c:v>9.2000000000000026E-2</c:v>
                </c:pt>
                <c:pt idx="4">
                  <c:v>0.28800000000000031</c:v>
                </c:pt>
                <c:pt idx="5">
                  <c:v>0.127</c:v>
                </c:pt>
                <c:pt idx="6">
                  <c:v>0.30700000000000038</c:v>
                </c:pt>
                <c:pt idx="7">
                  <c:v>0.18200000000000024</c:v>
                </c:pt>
                <c:pt idx="8" formatCode="0%">
                  <c:v>0.21000000000000021</c:v>
                </c:pt>
                <c:pt idx="9">
                  <c:v>0.125</c:v>
                </c:pt>
                <c:pt idx="10">
                  <c:v>0.21700000000000041</c:v>
                </c:pt>
                <c:pt idx="11">
                  <c:v>0.22300000000000014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Невідвідування через хворобу</c:v>
                </c:pt>
              </c:strCache>
            </c:strRef>
          </c:tx>
          <c:dLbls>
            <c:dLbl>
              <c:idx val="0"/>
              <c:layout>
                <c:manualLayout>
                  <c:x val="1.519861830742659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8020208613821E-2"/>
                  <c:y val="-5.5210489993098881E-3"/>
                </c:manualLayout>
              </c:layout>
              <c:showVal val="1"/>
            </c:dLbl>
            <c:dLbl>
              <c:idx val="2"/>
              <c:layout>
                <c:manualLayout>
                  <c:x val="4.1450777202072537E-3"/>
                  <c:y val="-2.2084195997239514E-2"/>
                </c:manualLayout>
              </c:layout>
              <c:showVal val="1"/>
            </c:dLbl>
            <c:dLbl>
              <c:idx val="3"/>
              <c:layout>
                <c:manualLayout>
                  <c:x val="2.210708117443866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3816925734024201E-3"/>
                  <c:y val="-1.1042097998619741E-2"/>
                </c:manualLayout>
              </c:layout>
              <c:showVal val="1"/>
            </c:dLbl>
            <c:dLbl>
              <c:idx val="5"/>
              <c:layout>
                <c:manualLayout>
                  <c:x val="2.07253886010362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7962003454231462E-2"/>
                  <c:y val="-5.5210489993098881E-3"/>
                </c:manualLayout>
              </c:layout>
              <c:showVal val="1"/>
            </c:dLbl>
            <c:dLbl>
              <c:idx val="7"/>
              <c:layout>
                <c:manualLayout>
                  <c:x val="2.4870466321243574E-2"/>
                  <c:y val="2.2084195997239514E-2"/>
                </c:manualLayout>
              </c:layout>
              <c:showVal val="1"/>
            </c:dLbl>
            <c:dLbl>
              <c:idx val="8"/>
              <c:layout>
                <c:manualLayout>
                  <c:x val="2.072538860103619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7633851468048438E-2"/>
                  <c:y val="8.2815734989648056E-3"/>
                </c:manualLayout>
              </c:layout>
              <c:showVal val="1"/>
            </c:dLbl>
            <c:dLbl>
              <c:idx val="10"/>
              <c:layout>
                <c:manualLayout>
                  <c:x val="2.07253886010362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487046632124357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Підг.А</c:v>
                </c:pt>
                <c:pt idx="1">
                  <c:v>ПідгБ</c:v>
                </c:pt>
                <c:pt idx="2">
                  <c:v>1-А</c:v>
                </c:pt>
                <c:pt idx="3">
                  <c:v>1-Б </c:v>
                </c:pt>
                <c:pt idx="4">
                  <c:v>2-А</c:v>
                </c:pt>
                <c:pt idx="5">
                  <c:v>2-Б</c:v>
                </c:pt>
                <c:pt idx="6">
                  <c:v>3-А</c:v>
                </c:pt>
                <c:pt idx="7">
                  <c:v>3-Б</c:v>
                </c:pt>
                <c:pt idx="8">
                  <c:v>3-В</c:v>
                </c:pt>
                <c:pt idx="9">
                  <c:v>4-А</c:v>
                </c:pt>
                <c:pt idx="10">
                  <c:v>4-Б</c:v>
                </c:pt>
                <c:pt idx="11">
                  <c:v>4-В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0.22100000000000014</c:v>
                </c:pt>
                <c:pt idx="1">
                  <c:v>0.17100000000000001</c:v>
                </c:pt>
                <c:pt idx="2">
                  <c:v>0.25800000000000001</c:v>
                </c:pt>
                <c:pt idx="3">
                  <c:v>6.7000000000000129E-2</c:v>
                </c:pt>
                <c:pt idx="4">
                  <c:v>0.13800000000000001</c:v>
                </c:pt>
                <c:pt idx="5" formatCode="0%">
                  <c:v>0.1</c:v>
                </c:pt>
                <c:pt idx="6">
                  <c:v>0.15300000000000041</c:v>
                </c:pt>
                <c:pt idx="7">
                  <c:v>0.16400000000000023</c:v>
                </c:pt>
                <c:pt idx="8">
                  <c:v>0.15500000000000044</c:v>
                </c:pt>
                <c:pt idx="9">
                  <c:v>0.10600000000000002</c:v>
                </c:pt>
                <c:pt idx="10">
                  <c:v>0.16700000000000023</c:v>
                </c:pt>
                <c:pt idx="11">
                  <c:v>0.15400000000000041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Невідвідування за поясненням батьків</c:v>
                </c:pt>
              </c:strCache>
            </c:strRef>
          </c:tx>
          <c:dLbls>
            <c:dLbl>
              <c:idx val="0"/>
              <c:layout>
                <c:manualLayout>
                  <c:x val="1.2435233160621728E-2"/>
                  <c:y val="-5.5210489993098881E-3"/>
                </c:manualLayout>
              </c:layout>
              <c:showVal val="1"/>
            </c:dLbl>
            <c:dLbl>
              <c:idx val="1"/>
              <c:layout>
                <c:manualLayout>
                  <c:x val="1.7962003454231483E-2"/>
                  <c:y val="5.5210489993098881E-3"/>
                </c:manualLayout>
              </c:layout>
              <c:showVal val="1"/>
            </c:dLbl>
            <c:dLbl>
              <c:idx val="2"/>
              <c:layout>
                <c:manualLayout>
                  <c:x val="1.1053540587219343E-2"/>
                  <c:y val="-2.7605244996549449E-3"/>
                </c:manualLayout>
              </c:layout>
              <c:showVal val="1"/>
            </c:dLbl>
            <c:dLbl>
              <c:idx val="3"/>
              <c:layout>
                <c:manualLayout>
                  <c:x val="1.9343696027633851E-2"/>
                  <c:y val="-2.7605244996549449E-3"/>
                </c:manualLayout>
              </c:layout>
              <c:showVal val="1"/>
            </c:dLbl>
            <c:dLbl>
              <c:idx val="4"/>
              <c:layout>
                <c:manualLayout>
                  <c:x val="1.5198509512735811E-2"/>
                  <c:y val="3.3126293995859209E-2"/>
                </c:manualLayout>
              </c:layout>
              <c:showVal val="1"/>
            </c:dLbl>
            <c:dLbl>
              <c:idx val="5"/>
              <c:layout>
                <c:manualLayout>
                  <c:x val="2.072538860103627E-2"/>
                  <c:y val="-1.0121806237432182E-16"/>
                </c:manualLayout>
              </c:layout>
              <c:showVal val="1"/>
            </c:dLbl>
            <c:dLbl>
              <c:idx val="6"/>
              <c:layout>
                <c:manualLayout>
                  <c:x val="2.2107081174438669E-2"/>
                  <c:y val="6.9013112491373499E-2"/>
                </c:manualLayout>
              </c:layout>
              <c:showVal val="1"/>
            </c:dLbl>
            <c:dLbl>
              <c:idx val="7"/>
              <c:layout>
                <c:manualLayout>
                  <c:x val="1.6580310880829025E-2"/>
                  <c:y val="-5.5210489993098881E-3"/>
                </c:manualLayout>
              </c:layout>
              <c:showVal val="1"/>
            </c:dLbl>
            <c:dLbl>
              <c:idx val="8"/>
              <c:layout>
                <c:manualLayout>
                  <c:x val="1.6580310880828921E-2"/>
                  <c:y val="-2.7605244996549449E-3"/>
                </c:manualLayout>
              </c:layout>
              <c:showVal val="1"/>
            </c:dLbl>
            <c:dLbl>
              <c:idx val="9"/>
              <c:layout>
                <c:manualLayout>
                  <c:x val="1.2435233160621728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6580310880828921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96200345423146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Підг.А</c:v>
                </c:pt>
                <c:pt idx="1">
                  <c:v>ПідгБ</c:v>
                </c:pt>
                <c:pt idx="2">
                  <c:v>1-А</c:v>
                </c:pt>
                <c:pt idx="3">
                  <c:v>1-Б </c:v>
                </c:pt>
                <c:pt idx="4">
                  <c:v>2-А</c:v>
                </c:pt>
                <c:pt idx="5">
                  <c:v>2-Б</c:v>
                </c:pt>
                <c:pt idx="6">
                  <c:v>3-А</c:v>
                </c:pt>
                <c:pt idx="7">
                  <c:v>3-Б</c:v>
                </c:pt>
                <c:pt idx="8">
                  <c:v>3-В</c:v>
                </c:pt>
                <c:pt idx="9">
                  <c:v>4-А</c:v>
                </c:pt>
                <c:pt idx="10">
                  <c:v>4-Б</c:v>
                </c:pt>
                <c:pt idx="11">
                  <c:v>4-В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4.3000000000000003E-2</c:v>
                </c:pt>
                <c:pt idx="1">
                  <c:v>0.14300000000000004</c:v>
                </c:pt>
                <c:pt idx="2">
                  <c:v>2.5000000000000046E-2</c:v>
                </c:pt>
                <c:pt idx="3">
                  <c:v>2.5000000000000046E-2</c:v>
                </c:pt>
                <c:pt idx="4" formatCode="0%">
                  <c:v>0.15000000000000024</c:v>
                </c:pt>
                <c:pt idx="5">
                  <c:v>2.700000000000009E-2</c:v>
                </c:pt>
                <c:pt idx="6">
                  <c:v>0.15400000000000041</c:v>
                </c:pt>
                <c:pt idx="7">
                  <c:v>1.8000000000000044E-2</c:v>
                </c:pt>
                <c:pt idx="8">
                  <c:v>5.5000000000000097E-2</c:v>
                </c:pt>
                <c:pt idx="9">
                  <c:v>1.9000000000000055E-2</c:v>
                </c:pt>
                <c:pt idx="10" formatCode="0%">
                  <c:v>5.0000000000000093E-2</c:v>
                </c:pt>
                <c:pt idx="11">
                  <c:v>6.9000000000000131E-2</c:v>
                </c:pt>
              </c:numCache>
            </c:numRef>
          </c:val>
        </c:ser>
        <c:dLbls>
          <c:showVal val="1"/>
        </c:dLbls>
        <c:shape val="cylinder"/>
        <c:axId val="82621952"/>
        <c:axId val="82623872"/>
        <c:axId val="0"/>
      </c:bar3DChart>
      <c:catAx>
        <c:axId val="82621952"/>
        <c:scaling>
          <c:orientation val="minMax"/>
        </c:scaling>
        <c:axPos val="b"/>
        <c:tickLblPos val="nextTo"/>
        <c:crossAx val="82623872"/>
        <c:crosses val="autoZero"/>
        <c:auto val="1"/>
        <c:lblAlgn val="ctr"/>
        <c:lblOffset val="100"/>
      </c:catAx>
      <c:valAx>
        <c:axId val="82623872"/>
        <c:scaling>
          <c:orientation val="minMax"/>
        </c:scaling>
        <c:axPos val="l"/>
        <c:majorGridlines/>
        <c:numFmt formatCode="0.00%" sourceLinked="1"/>
        <c:tickLblPos val="nextTo"/>
        <c:crossAx val="826219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Середньорічний показник відвідування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9-А</c:v>
                </c:pt>
                <c:pt idx="8">
                  <c:v>10-А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 formatCode="0.00%">
                  <c:v>0.86200000000000065</c:v>
                </c:pt>
                <c:pt idx="1">
                  <c:v>0.8</c:v>
                </c:pt>
                <c:pt idx="2" formatCode="0.00%">
                  <c:v>0.75400000000000134</c:v>
                </c:pt>
                <c:pt idx="3" formatCode="0.00%">
                  <c:v>0.86900000000000122</c:v>
                </c:pt>
                <c:pt idx="4" formatCode="0.00%">
                  <c:v>0.83800000000000063</c:v>
                </c:pt>
                <c:pt idx="5" formatCode="0.00%">
                  <c:v>0.78700000000000003</c:v>
                </c:pt>
                <c:pt idx="6">
                  <c:v>0.8</c:v>
                </c:pt>
                <c:pt idx="7" formatCode="0.00%">
                  <c:v>0.83300000000000063</c:v>
                </c:pt>
                <c:pt idx="8" formatCode="0.00%">
                  <c:v>0.89100000000000001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Середньорічний показник невідвідування</c:v>
                </c:pt>
              </c:strCache>
            </c:strRef>
          </c:tx>
          <c:dLbls>
            <c:dLbl>
              <c:idx val="3"/>
              <c:layout>
                <c:manualLayout>
                  <c:x val="1.2671594508975715E-2"/>
                  <c:y val="-1.5467904098994586E-2"/>
                </c:manualLayout>
              </c:layout>
              <c:showVal val="1"/>
            </c:dLbl>
            <c:dLbl>
              <c:idx val="4"/>
              <c:layout>
                <c:manualLayout>
                  <c:x val="2.2527279127067989E-2"/>
                  <c:y val="-1.8561484918793541E-2"/>
                </c:manualLayout>
              </c:layout>
              <c:showVal val="1"/>
            </c:dLbl>
            <c:dLbl>
              <c:idx val="5"/>
              <c:layout>
                <c:manualLayout>
                  <c:x val="2.1119324181626202E-2"/>
                  <c:y val="-1.8561484918793541E-2"/>
                </c:manualLayout>
              </c:layout>
              <c:showVal val="1"/>
            </c:dLbl>
            <c:dLbl>
              <c:idx val="6"/>
              <c:layout>
                <c:manualLayout>
                  <c:x val="1.407954945441746E-2"/>
                  <c:y val="-9.2807424593967548E-3"/>
                </c:manualLayout>
              </c:layout>
              <c:showVal val="1"/>
            </c:dLbl>
            <c:dLbl>
              <c:idx val="7"/>
              <c:layout>
                <c:manualLayout>
                  <c:x val="2.1119324181626292E-2"/>
                  <c:y val="-9.2807424593967548E-3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9-А</c:v>
                </c:pt>
                <c:pt idx="8">
                  <c:v>10-А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 formatCode="0.00%">
                  <c:v>0.13800000000000001</c:v>
                </c:pt>
                <c:pt idx="1">
                  <c:v>0.2</c:v>
                </c:pt>
                <c:pt idx="2" formatCode="0.00%">
                  <c:v>0.2460000000000003</c:v>
                </c:pt>
                <c:pt idx="3" formatCode="0.00%">
                  <c:v>0.13100000000000001</c:v>
                </c:pt>
                <c:pt idx="4" formatCode="0.00%">
                  <c:v>0.16200000000000001</c:v>
                </c:pt>
                <c:pt idx="5" formatCode="0.00%">
                  <c:v>0.21300000000000024</c:v>
                </c:pt>
                <c:pt idx="6">
                  <c:v>0.2</c:v>
                </c:pt>
                <c:pt idx="7" formatCode="0.00%">
                  <c:v>0.16700000000000001</c:v>
                </c:pt>
                <c:pt idx="8" formatCode="0.00%">
                  <c:v>0.10900000000000012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Середньорічний показник невідвідування через хворобу</c:v>
                </c:pt>
              </c:strCache>
            </c:strRef>
          </c:tx>
          <c:dLbls>
            <c:dLbl>
              <c:idx val="3"/>
              <c:layout>
                <c:manualLayout>
                  <c:x val="1.2671594508975662E-2"/>
                  <c:y val="-2.4748646558391346E-2"/>
                </c:manualLayout>
              </c:layout>
              <c:showVal val="1"/>
            </c:dLbl>
            <c:dLbl>
              <c:idx val="4"/>
              <c:layout>
                <c:manualLayout>
                  <c:x val="3.6606828581485416E-2"/>
                  <c:y val="2.1655065738592431E-2"/>
                </c:manualLayout>
              </c:layout>
              <c:showVal val="1"/>
            </c:dLbl>
            <c:dLbl>
              <c:idx val="5"/>
              <c:layout>
                <c:manualLayout>
                  <c:x val="2.9567053854276666E-2"/>
                  <c:y val="1.5467904098994586E-2"/>
                </c:manualLayout>
              </c:layout>
              <c:showVal val="1"/>
            </c:dLbl>
            <c:dLbl>
              <c:idx val="6"/>
              <c:layout>
                <c:manualLayout>
                  <c:x val="2.5343189017951542E-2"/>
                  <c:y val="9.2807424593967548E-3"/>
                </c:manualLayout>
              </c:layout>
              <c:showVal val="1"/>
            </c:dLbl>
            <c:dLbl>
              <c:idx val="7"/>
              <c:layout>
                <c:manualLayout>
                  <c:x val="2.534318901795143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379091869060189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9-А</c:v>
                </c:pt>
                <c:pt idx="8">
                  <c:v>10-А</c:v>
                </c:pt>
              </c:strCache>
            </c:strRef>
          </c:cat>
          <c:val>
            <c:numRef>
              <c:f>Лист1!$D$2:$D$10</c:f>
              <c:numCache>
                <c:formatCode>0.00%</c:formatCode>
                <c:ptCount val="9"/>
                <c:pt idx="0" formatCode="0%">
                  <c:v>0.13</c:v>
                </c:pt>
                <c:pt idx="1">
                  <c:v>0.13300000000000001</c:v>
                </c:pt>
                <c:pt idx="2">
                  <c:v>0.20800000000000021</c:v>
                </c:pt>
                <c:pt idx="3">
                  <c:v>6.2000000000000034E-2</c:v>
                </c:pt>
                <c:pt idx="4">
                  <c:v>0.14600000000000021</c:v>
                </c:pt>
                <c:pt idx="5">
                  <c:v>0.18800000000000033</c:v>
                </c:pt>
                <c:pt idx="6">
                  <c:v>0.15700000000000033</c:v>
                </c:pt>
                <c:pt idx="7" formatCode="0%">
                  <c:v>0.12000000000000002</c:v>
                </c:pt>
                <c:pt idx="8">
                  <c:v>0.10900000000000012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Середньорічний показник невідвідування за поясненнями батьків</c:v>
                </c:pt>
              </c:strCache>
            </c:strRef>
          </c:tx>
          <c:dLbls>
            <c:dLbl>
              <c:idx val="3"/>
              <c:layout>
                <c:manualLayout>
                  <c:x val="2.5343189017951476E-2"/>
                  <c:y val="9.2807424593967548E-3"/>
                </c:manualLayout>
              </c:layout>
              <c:showVal val="1"/>
            </c:dLbl>
            <c:dLbl>
              <c:idx val="6"/>
              <c:layout>
                <c:manualLayout>
                  <c:x val="1.6895459345300907E-2"/>
                  <c:y val="-3.093580819798923E-3"/>
                </c:manualLayout>
              </c:layout>
              <c:showVal val="1"/>
            </c:dLbl>
            <c:dLbl>
              <c:idx val="7"/>
              <c:layout>
                <c:manualLayout>
                  <c:x val="1.971136923618448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9-А</c:v>
                </c:pt>
                <c:pt idx="8">
                  <c:v>10-А</c:v>
                </c:pt>
              </c:strCache>
            </c:strRef>
          </c:cat>
          <c:val>
            <c:numRef>
              <c:f>Лист1!$E$2:$E$10</c:f>
              <c:numCache>
                <c:formatCode>0.00%</c:formatCode>
                <c:ptCount val="9"/>
                <c:pt idx="0">
                  <c:v>8.000000000000021E-3</c:v>
                </c:pt>
                <c:pt idx="1">
                  <c:v>6.7000000000000004E-2</c:v>
                </c:pt>
                <c:pt idx="2">
                  <c:v>3.7999999999999999E-2</c:v>
                </c:pt>
                <c:pt idx="3">
                  <c:v>6.9000000000000034E-2</c:v>
                </c:pt>
                <c:pt idx="4">
                  <c:v>1.6000000000000021E-2</c:v>
                </c:pt>
                <c:pt idx="5">
                  <c:v>2.5000000000000001E-2</c:v>
                </c:pt>
                <c:pt idx="6">
                  <c:v>4.3000000000000003E-2</c:v>
                </c:pt>
                <c:pt idx="7">
                  <c:v>4.7000000000000014E-2</c:v>
                </c:pt>
                <c:pt idx="8" formatCode="0%">
                  <c:v>0</c:v>
                </c:pt>
              </c:numCache>
            </c:numRef>
          </c:val>
        </c:ser>
        <c:dLbls>
          <c:showVal val="1"/>
        </c:dLbls>
        <c:shape val="cylinder"/>
        <c:axId val="87200128"/>
        <c:axId val="87201664"/>
        <c:axId val="0"/>
      </c:bar3DChart>
      <c:catAx>
        <c:axId val="87200128"/>
        <c:scaling>
          <c:orientation val="minMax"/>
        </c:scaling>
        <c:axPos val="b"/>
        <c:tickLblPos val="nextTo"/>
        <c:crossAx val="87201664"/>
        <c:crosses val="autoZero"/>
        <c:auto val="1"/>
        <c:lblAlgn val="ctr"/>
        <c:lblOffset val="100"/>
      </c:catAx>
      <c:valAx>
        <c:axId val="87201664"/>
        <c:scaling>
          <c:orientation val="minMax"/>
        </c:scaling>
        <c:axPos val="l"/>
        <c:majorGridlines/>
        <c:numFmt formatCode="0.00%" sourceLinked="1"/>
        <c:tickLblPos val="nextTo"/>
        <c:crossAx val="872001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2018-07-26T13:41:00Z</cp:lastPrinted>
  <dcterms:created xsi:type="dcterms:W3CDTF">2018-07-19T13:30:00Z</dcterms:created>
  <dcterms:modified xsi:type="dcterms:W3CDTF">2018-07-26T13:45:00Z</dcterms:modified>
</cp:coreProperties>
</file>